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7FA58327" w:rsidR="00DE7F71" w:rsidRPr="00F13442" w:rsidRDefault="00DE7F71" w:rsidP="009612B1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865520" w:rsidRPr="00F13442">
        <w:rPr>
          <w:rFonts w:eastAsia="宋体" w:cs="Arial"/>
          <w:b/>
          <w:noProof/>
          <w:sz w:val="22"/>
          <w:szCs w:val="22"/>
        </w:rPr>
        <w:t>2</w:t>
      </w:r>
      <w:r w:rsidR="00AA74EC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9612B1">
        <w:rPr>
          <w:rFonts w:eastAsia="宋体" w:cs="Arial"/>
          <w:b/>
          <w:noProof/>
          <w:sz w:val="22"/>
          <w:szCs w:val="22"/>
          <w:lang w:eastAsia="zh-CN"/>
        </w:rPr>
        <w:t>6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9612B1">
        <w:rPr>
          <w:rFonts w:eastAsia="宋体" w:cs="Arial"/>
          <w:b/>
          <w:noProof/>
          <w:sz w:val="22"/>
          <w:szCs w:val="22"/>
          <w:lang w:eastAsia="zh-CN"/>
        </w:rPr>
        <w:t xml:space="preserve">            </w:t>
      </w:r>
      <w:r w:rsidR="00995DF9" w:rsidRPr="00995DF9">
        <w:rPr>
          <w:rFonts w:eastAsia="宋体" w:cs="Arial"/>
          <w:b/>
          <w:noProof/>
          <w:sz w:val="22"/>
          <w:szCs w:val="22"/>
        </w:rPr>
        <w:t>R2-1906977</w:t>
      </w:r>
      <w:bookmarkStart w:id="2" w:name="_GoBack"/>
      <w:bookmarkEnd w:id="2"/>
    </w:p>
    <w:p w14:paraId="08B9D8C7" w14:textId="53A5696B" w:rsidR="000E09A0" w:rsidRPr="00F13442" w:rsidRDefault="003612AC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Reno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USA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13</w:t>
      </w:r>
      <w:r w:rsidR="00803C47" w:rsidRPr="00803C4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03C47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17</w:t>
      </w:r>
      <w:r w:rsidR="00B06CD7" w:rsidRPr="00B06CD7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B06CD7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472D1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1344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45449B0A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Title:</w:t>
      </w:r>
      <w:r w:rsidRPr="0032033A">
        <w:rPr>
          <w:rFonts w:ascii="Arial" w:hAnsi="Arial" w:cs="Arial"/>
          <w:b/>
          <w:szCs w:val="22"/>
        </w:rPr>
        <w:tab/>
      </w:r>
      <w:r w:rsidR="002220F4">
        <w:rPr>
          <w:rFonts w:ascii="Arial" w:hAnsi="Arial" w:cs="Arial"/>
          <w:b/>
          <w:szCs w:val="22"/>
        </w:rPr>
        <w:t>[</w:t>
      </w:r>
      <w:r w:rsidR="002220F4" w:rsidRPr="002D1CC9">
        <w:rPr>
          <w:rFonts w:ascii="Arial" w:hAnsi="Arial" w:cs="Arial"/>
          <w:b/>
          <w:szCs w:val="22"/>
          <w:highlight w:val="yellow"/>
        </w:rPr>
        <w:t>Draft</w:t>
      </w:r>
      <w:r w:rsidR="002220F4">
        <w:rPr>
          <w:rFonts w:ascii="Arial" w:hAnsi="Arial" w:cs="Arial"/>
          <w:b/>
          <w:szCs w:val="22"/>
        </w:rPr>
        <w:t xml:space="preserve">] </w:t>
      </w:r>
      <w:r w:rsidR="00121861" w:rsidRPr="00121861">
        <w:rPr>
          <w:rFonts w:ascii="Arial" w:hAnsi="Arial" w:cs="Arial"/>
          <w:b/>
          <w:szCs w:val="22"/>
        </w:rPr>
        <w:t xml:space="preserve">LS to RAN3 on </w:t>
      </w:r>
      <w:r w:rsidR="003612AC">
        <w:rPr>
          <w:rFonts w:ascii="Arial" w:hAnsi="Arial" w:cs="Arial"/>
          <w:b/>
          <w:szCs w:val="22"/>
        </w:rPr>
        <w:t>E2E flow control</w:t>
      </w:r>
    </w:p>
    <w:p w14:paraId="32FD558A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9"/>
      <w:bookmarkStart w:id="4" w:name="OLE_LINK60"/>
      <w:bookmarkStart w:id="5" w:name="OLE_LINK61"/>
      <w:r w:rsidRPr="0032033A">
        <w:rPr>
          <w:rFonts w:ascii="Arial" w:hAnsi="Arial" w:cs="Arial"/>
          <w:b/>
          <w:szCs w:val="22"/>
        </w:rPr>
        <w:t>Release:</w:t>
      </w:r>
      <w:r w:rsidRPr="0032033A">
        <w:rPr>
          <w:rFonts w:ascii="Arial" w:hAnsi="Arial" w:cs="Arial"/>
          <w:b/>
          <w:bCs/>
          <w:szCs w:val="22"/>
        </w:rPr>
        <w:tab/>
        <w:t>Release 16</w:t>
      </w:r>
    </w:p>
    <w:bookmarkEnd w:id="3"/>
    <w:bookmarkEnd w:id="4"/>
    <w:bookmarkEnd w:id="5"/>
    <w:p w14:paraId="3BC7642D" w14:textId="6E18B3ED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</w:t>
      </w:r>
      <w:r w:rsidRPr="0032033A">
        <w:rPr>
          <w:rFonts w:ascii="Arial" w:hAnsi="Arial" w:cs="Arial"/>
          <w:b/>
          <w:szCs w:val="22"/>
        </w:rPr>
        <w:t xml:space="preserve"> Item:</w:t>
      </w:r>
      <w:r w:rsidRPr="0032033A">
        <w:rPr>
          <w:rFonts w:ascii="Arial" w:hAnsi="Arial" w:cs="Arial"/>
          <w:b/>
          <w:bCs/>
          <w:szCs w:val="22"/>
        </w:rPr>
        <w:tab/>
      </w:r>
      <w:r w:rsidR="002C12E7">
        <w:rPr>
          <w:rFonts w:ascii="Arial" w:hAnsi="Arial" w:cs="Arial"/>
          <w:b/>
          <w:bCs/>
          <w:szCs w:val="22"/>
        </w:rPr>
        <w:t>NR_IAB</w:t>
      </w:r>
      <w:r w:rsidRPr="0032033A">
        <w:rPr>
          <w:rFonts w:ascii="Arial" w:hAnsi="Arial" w:cs="Arial"/>
          <w:b/>
          <w:bCs/>
          <w:szCs w:val="22"/>
        </w:rPr>
        <w:t xml:space="preserve"> </w:t>
      </w:r>
    </w:p>
    <w:p w14:paraId="6B5AF267" w14:textId="77777777" w:rsidR="00DE0497" w:rsidRPr="00121861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17CE164F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Source:</w:t>
      </w:r>
      <w:r w:rsidRPr="0032033A">
        <w:rPr>
          <w:rFonts w:ascii="Arial" w:hAnsi="Arial" w:cs="Arial"/>
          <w:b/>
          <w:szCs w:val="22"/>
        </w:rPr>
        <w:tab/>
      </w:r>
      <w:r w:rsidR="002C7B35" w:rsidRPr="002D1CC9">
        <w:rPr>
          <w:rFonts w:ascii="Arial" w:hAnsi="Arial" w:cs="Arial"/>
          <w:b/>
          <w:bCs/>
        </w:rPr>
        <w:t xml:space="preserve">Huawei, </w:t>
      </w:r>
      <w:proofErr w:type="spellStart"/>
      <w:r w:rsidR="002C7B35" w:rsidRPr="002D1CC9">
        <w:rPr>
          <w:rFonts w:ascii="Arial" w:hAnsi="Arial" w:cs="Arial"/>
          <w:b/>
          <w:bCs/>
        </w:rPr>
        <w:t>HiSilicon</w:t>
      </w:r>
      <w:proofErr w:type="spellEnd"/>
      <w:r w:rsidR="002C7B35" w:rsidRPr="002D1CC9">
        <w:rPr>
          <w:rFonts w:ascii="Arial" w:hAnsi="Arial" w:cs="Arial"/>
          <w:b/>
          <w:bCs/>
        </w:rPr>
        <w:t xml:space="preserve"> [</w:t>
      </w:r>
      <w:r w:rsidR="003346C4" w:rsidRPr="002D1CC9">
        <w:rPr>
          <w:rFonts w:ascii="Arial" w:hAnsi="Arial" w:cs="Arial"/>
          <w:b/>
          <w:bCs/>
          <w:szCs w:val="22"/>
          <w:highlight w:val="yellow"/>
          <w:lang w:val="sv-SE"/>
        </w:rPr>
        <w:t xml:space="preserve">3GPP </w:t>
      </w:r>
      <w:r w:rsidR="002C7B35" w:rsidRPr="002D1CC9">
        <w:rPr>
          <w:rFonts w:ascii="Arial" w:hAnsi="Arial" w:cs="Arial"/>
          <w:b/>
          <w:bCs/>
          <w:highlight w:val="yellow"/>
        </w:rPr>
        <w:t>TSG RAN WG2</w:t>
      </w:r>
      <w:r w:rsidR="002C7B35" w:rsidRPr="002D1CC9">
        <w:rPr>
          <w:rFonts w:ascii="Arial" w:hAnsi="Arial" w:cs="Arial"/>
          <w:b/>
          <w:bCs/>
        </w:rPr>
        <w:t>]</w:t>
      </w:r>
    </w:p>
    <w:p w14:paraId="293BC390" w14:textId="7FC6E01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  <w:lang w:val="sv-SE"/>
        </w:rPr>
      </w:pPr>
      <w:r w:rsidRPr="0032033A">
        <w:rPr>
          <w:rFonts w:ascii="Arial" w:hAnsi="Arial" w:cs="Arial"/>
          <w:b/>
          <w:szCs w:val="22"/>
          <w:lang w:val="sv-SE"/>
        </w:rPr>
        <w:t>To:</w:t>
      </w:r>
      <w:r w:rsidRPr="0032033A">
        <w:rPr>
          <w:rFonts w:ascii="Arial" w:hAnsi="Arial" w:cs="Arial"/>
          <w:b/>
          <w:bCs/>
          <w:szCs w:val="22"/>
          <w:lang w:val="sv-SE"/>
        </w:rPr>
        <w:tab/>
        <w:t>3GPP TSG RAN WG3</w:t>
      </w:r>
    </w:p>
    <w:p w14:paraId="7A522AF2" w14:textId="77777777" w:rsidR="005F51F7" w:rsidRPr="009612B1" w:rsidRDefault="005F51F7" w:rsidP="00DE0497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val="sv-SE" w:eastAsia="zh-CN"/>
        </w:rPr>
      </w:pPr>
    </w:p>
    <w:p w14:paraId="3B0FDEF4" w14:textId="583A9476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32033A">
        <w:rPr>
          <w:rFonts w:ascii="Arial" w:hAnsi="Arial" w:cs="Arial"/>
          <w:b/>
          <w:szCs w:val="22"/>
        </w:rPr>
        <w:t>Contact person:</w:t>
      </w:r>
      <w:r w:rsidRPr="0032033A">
        <w:rPr>
          <w:rFonts w:ascii="Arial" w:hAnsi="Arial" w:cs="Arial"/>
          <w:b/>
          <w:bCs/>
          <w:szCs w:val="22"/>
        </w:rPr>
        <w:tab/>
      </w:r>
      <w:r w:rsidR="0029486B" w:rsidRPr="002D1CC9">
        <w:rPr>
          <w:rFonts w:ascii="Arial" w:hAnsi="Arial" w:cs="Arial"/>
          <w:bCs/>
          <w:szCs w:val="22"/>
        </w:rPr>
        <w:t>Yulong Shi</w:t>
      </w:r>
    </w:p>
    <w:p w14:paraId="6AE91CFE" w14:textId="78952F42" w:rsidR="00DE0497" w:rsidRPr="002D1CC9" w:rsidRDefault="00DE0497" w:rsidP="00DE0497">
      <w:pPr>
        <w:spacing w:after="60"/>
        <w:ind w:left="1985" w:hanging="1985"/>
        <w:rPr>
          <w:rFonts w:ascii="Arial" w:hAnsi="Arial" w:cs="Arial"/>
          <w:bCs/>
          <w:szCs w:val="22"/>
        </w:rPr>
      </w:pPr>
      <w:r w:rsidRPr="0032033A">
        <w:rPr>
          <w:rFonts w:ascii="Arial" w:hAnsi="Arial" w:cs="Arial"/>
          <w:b/>
          <w:bCs/>
          <w:szCs w:val="22"/>
        </w:rPr>
        <w:tab/>
      </w:r>
      <w:r w:rsidR="0029486B" w:rsidRPr="002D1CC9">
        <w:rPr>
          <w:rFonts w:ascii="Arial" w:hAnsi="Arial" w:cs="Arial"/>
          <w:bCs/>
          <w:szCs w:val="22"/>
        </w:rPr>
        <w:t>shiyulong5</w:t>
      </w:r>
      <w:r w:rsidR="00075FB7">
        <w:rPr>
          <w:rFonts w:ascii="Arial" w:hAnsi="Arial" w:cs="Arial"/>
          <w:bCs/>
          <w:szCs w:val="22"/>
        </w:rPr>
        <w:t>@</w:t>
      </w:r>
      <w:r w:rsidR="00FC3DF8" w:rsidRPr="00111769">
        <w:rPr>
          <w:rFonts w:ascii="Arial" w:hAnsi="Arial" w:cs="Arial"/>
          <w:bCs/>
          <w:szCs w:val="22"/>
        </w:rPr>
        <w:t>h</w:t>
      </w:r>
      <w:r w:rsidR="004056B6" w:rsidRPr="002D1CC9">
        <w:rPr>
          <w:rFonts w:ascii="Arial" w:hAnsi="Arial" w:cs="Arial"/>
          <w:bCs/>
          <w:szCs w:val="22"/>
        </w:rPr>
        <w:t>uawei.com</w:t>
      </w:r>
    </w:p>
    <w:p w14:paraId="0C0A1AC3" w14:textId="77777777" w:rsidR="00DE0497" w:rsidRPr="0032033A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32033A">
        <w:rPr>
          <w:rFonts w:ascii="Arial" w:hAnsi="Arial" w:cs="Arial"/>
          <w:b/>
          <w:szCs w:val="22"/>
        </w:rPr>
        <w:t>Send any reply LS to:</w:t>
      </w:r>
      <w:r w:rsidRPr="0032033A"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 w:rsidRPr="0032033A">
          <w:rPr>
            <w:rStyle w:val="ab"/>
            <w:rFonts w:ascii="Arial" w:hAnsi="Arial" w:cs="Arial"/>
            <w:b/>
            <w:szCs w:val="22"/>
          </w:rPr>
          <w:t>mailto:3GPPLiaison@etsi.org</w:t>
        </w:r>
      </w:hyperlink>
    </w:p>
    <w:p w14:paraId="2E8607B9" w14:textId="13960589" w:rsidR="00AC4F17" w:rsidRPr="00F13442" w:rsidRDefault="002220F4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Overall description</w:t>
      </w:r>
    </w:p>
    <w:p w14:paraId="4E18F13C" w14:textId="02DF6AA6" w:rsidR="00B17601" w:rsidRPr="00B17601" w:rsidRDefault="00B17601" w:rsidP="00B17601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eastAsia="zh-CN"/>
        </w:rPr>
        <w:t>In</w:t>
      </w:r>
      <w:r w:rsidRPr="00B17601">
        <w:rPr>
          <w:rFonts w:eastAsiaTheme="minorEastAsia"/>
          <w:sz w:val="20"/>
          <w:lang w:val="en-US" w:eastAsia="zh-CN"/>
        </w:rPr>
        <w:t xml:space="preserve"> the RAN2#105bis meeting, following agreements were achieved for IAB flow control.</w:t>
      </w:r>
    </w:p>
    <w:p w14:paraId="2DEB6FF4" w14:textId="77777777" w:rsidR="00B17601" w:rsidRPr="00B17601" w:rsidRDefault="00B17601" w:rsidP="00B17601">
      <w:pPr>
        <w:numPr>
          <w:ilvl w:val="0"/>
          <w:numId w:val="47"/>
        </w:num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B17601">
        <w:rPr>
          <w:rFonts w:eastAsiaTheme="minorEastAsia"/>
          <w:sz w:val="20"/>
          <w:lang w:eastAsia="zh-CN"/>
        </w:rPr>
        <w:t xml:space="preserve">Flow control is supported in both upstream and downstream directions in order to avoid congestion-related packet drops on IAB-nodes and IAB-donor DU. </w:t>
      </w:r>
    </w:p>
    <w:p w14:paraId="3C329F5C" w14:textId="77777777" w:rsidR="00B17601" w:rsidRPr="00B17601" w:rsidRDefault="00B17601" w:rsidP="00B17601">
      <w:pPr>
        <w:numPr>
          <w:ilvl w:val="1"/>
          <w:numId w:val="47"/>
        </w:num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B17601">
        <w:rPr>
          <w:rFonts w:eastAsiaTheme="minorEastAsia"/>
          <w:sz w:val="20"/>
          <w:lang w:eastAsia="zh-CN"/>
        </w:rPr>
        <w:t xml:space="preserve">In upstream direction, UL scheduling is considered baseline for hop-by-hop flow control. End-to-end flow control is FFS. </w:t>
      </w:r>
    </w:p>
    <w:p w14:paraId="7D185D57" w14:textId="77777777" w:rsidR="00B17601" w:rsidRPr="00B17601" w:rsidRDefault="00B17601" w:rsidP="00B17601">
      <w:pPr>
        <w:numPr>
          <w:ilvl w:val="1"/>
          <w:numId w:val="47"/>
        </w:num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B17601">
        <w:rPr>
          <w:rFonts w:eastAsiaTheme="minorEastAsia"/>
          <w:sz w:val="20"/>
          <w:lang w:eastAsia="zh-CN"/>
        </w:rPr>
        <w:t xml:space="preserve">In downstream direction, the NR UP protocol is considered baseline for end-to-end flow control. Hop-by-hop flow control is FFS. </w:t>
      </w:r>
    </w:p>
    <w:p w14:paraId="5975C7C8" w14:textId="6D5B5EAC" w:rsidR="00B17601" w:rsidRDefault="000C4FA4" w:rsidP="002E267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the DL E2E flow control, </w:t>
      </w:r>
      <w:r w:rsidRPr="000C4FA4">
        <w:rPr>
          <w:rFonts w:eastAsiaTheme="minorEastAsia"/>
          <w:sz w:val="20"/>
          <w:lang w:eastAsia="zh-CN"/>
        </w:rPr>
        <w:t xml:space="preserve">the NR UP protocol is considered as baseline for DL end-to-end flow control, </w:t>
      </w:r>
      <w:r>
        <w:rPr>
          <w:rFonts w:eastAsiaTheme="minorEastAsia"/>
          <w:sz w:val="20"/>
          <w:lang w:eastAsia="zh-CN"/>
        </w:rPr>
        <w:t xml:space="preserve">where </w:t>
      </w:r>
      <w:r w:rsidRPr="000C4FA4">
        <w:rPr>
          <w:rFonts w:eastAsiaTheme="minorEastAsia"/>
          <w:sz w:val="20"/>
          <w:lang w:eastAsia="zh-CN"/>
        </w:rPr>
        <w:t>DU can provide a DDDS frame which only supports UE DRB granu</w:t>
      </w:r>
      <w:r w:rsidR="00982178">
        <w:rPr>
          <w:rFonts w:eastAsiaTheme="minorEastAsia"/>
          <w:sz w:val="20"/>
          <w:lang w:eastAsia="zh-CN"/>
        </w:rPr>
        <w:t>larity to CU-UP by F1</w:t>
      </w:r>
      <w:r w:rsidRPr="000C4FA4">
        <w:rPr>
          <w:rFonts w:eastAsiaTheme="minorEastAsia"/>
          <w:sz w:val="20"/>
          <w:lang w:eastAsia="zh-CN"/>
        </w:rPr>
        <w:t>-U to handle downlink congestion</w:t>
      </w:r>
      <w:r>
        <w:rPr>
          <w:rFonts w:eastAsiaTheme="minorEastAsia"/>
          <w:sz w:val="20"/>
          <w:lang w:eastAsia="zh-CN"/>
        </w:rPr>
        <w:t>.</w:t>
      </w:r>
      <w:r w:rsidR="00F4224F">
        <w:rPr>
          <w:rFonts w:eastAsiaTheme="minorEastAsia"/>
          <w:sz w:val="20"/>
          <w:lang w:eastAsia="zh-CN"/>
        </w:rPr>
        <w:t xml:space="preserve"> Since the current F1-U based mechanism is design for traditional access link, the need for additional enhancements of multi-hop backhaul link should be further clarified and studied.</w:t>
      </w:r>
    </w:p>
    <w:p w14:paraId="596A1292" w14:textId="06221BA3" w:rsidR="000C4FA4" w:rsidRPr="00F4224F" w:rsidRDefault="000C4FA4" w:rsidP="002E267B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F4224F">
        <w:rPr>
          <w:rFonts w:eastAsiaTheme="minorEastAsia"/>
          <w:b/>
          <w:sz w:val="20"/>
          <w:lang w:eastAsia="zh-CN"/>
        </w:rPr>
        <w:t>Question 1: Whether t</w:t>
      </w:r>
      <w:r w:rsidR="00F4224F">
        <w:rPr>
          <w:rFonts w:eastAsiaTheme="minorEastAsia"/>
          <w:b/>
          <w:sz w:val="20"/>
          <w:lang w:eastAsia="zh-CN"/>
        </w:rPr>
        <w:t>he current</w:t>
      </w:r>
      <w:r w:rsidRPr="00F4224F">
        <w:rPr>
          <w:rFonts w:eastAsiaTheme="minorEastAsia"/>
          <w:b/>
          <w:sz w:val="20"/>
          <w:lang w:eastAsia="zh-CN"/>
        </w:rPr>
        <w:t xml:space="preserve"> F1-U based mechanism is sufficient for IAB DL E2E </w:t>
      </w:r>
      <w:r w:rsidR="00F4224F">
        <w:rPr>
          <w:rFonts w:eastAsiaTheme="minorEastAsia"/>
          <w:b/>
          <w:sz w:val="20"/>
          <w:lang w:eastAsia="zh-CN"/>
        </w:rPr>
        <w:t xml:space="preserve">flow control? </w:t>
      </w:r>
    </w:p>
    <w:p w14:paraId="28D822D6" w14:textId="3A1AF1AA" w:rsidR="003B7681" w:rsidRDefault="003B7681" w:rsidP="003B7681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the UL E2E flow control, </w:t>
      </w:r>
      <w:r w:rsidRPr="003B7681">
        <w:rPr>
          <w:rFonts w:eastAsiaTheme="minorEastAsia"/>
          <w:sz w:val="20"/>
          <w:lang w:eastAsia="zh-CN"/>
        </w:rPr>
        <w:t>UL scheduling is considered as baseline for hop-by-hop flow control and this can be left to IAB node implementation.</w:t>
      </w:r>
      <w:r>
        <w:rPr>
          <w:rFonts w:eastAsiaTheme="minorEastAsia"/>
          <w:sz w:val="20"/>
          <w:lang w:eastAsia="zh-CN"/>
        </w:rPr>
        <w:t xml:space="preserve"> In order to </w:t>
      </w:r>
      <w:r w:rsidRPr="003B7681">
        <w:rPr>
          <w:rFonts w:eastAsiaTheme="minorEastAsia"/>
          <w:sz w:val="20"/>
          <w:lang w:eastAsia="zh-CN"/>
        </w:rPr>
        <w:t>have a unified design for both DL and UL E2E flow control</w:t>
      </w:r>
      <w:r>
        <w:rPr>
          <w:rFonts w:eastAsiaTheme="minorEastAsia"/>
          <w:sz w:val="20"/>
          <w:lang w:eastAsia="zh-CN"/>
        </w:rPr>
        <w:t>, w</w:t>
      </w:r>
      <w:r w:rsidRPr="003B7681">
        <w:rPr>
          <w:rFonts w:eastAsiaTheme="minorEastAsia"/>
          <w:sz w:val="20"/>
          <w:lang w:eastAsia="zh-CN"/>
        </w:rPr>
        <w:t>hether to introduce E2E flow control mechanism for UL</w:t>
      </w:r>
      <w:r>
        <w:rPr>
          <w:rFonts w:eastAsiaTheme="minorEastAsia"/>
          <w:sz w:val="20"/>
          <w:lang w:eastAsia="zh-CN"/>
        </w:rPr>
        <w:t xml:space="preserve"> can be decided by RAN3.</w:t>
      </w:r>
    </w:p>
    <w:p w14:paraId="0246ED8F" w14:textId="36B5E3E5" w:rsidR="003B7681" w:rsidRPr="003B7681" w:rsidRDefault="003B7681" w:rsidP="002E267B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3B7681">
        <w:rPr>
          <w:rFonts w:eastAsiaTheme="minorEastAsia"/>
          <w:b/>
          <w:sz w:val="20"/>
          <w:lang w:eastAsia="zh-CN"/>
        </w:rPr>
        <w:t>Question 2: Whether to introduce the E2E flow control mechanism for IAB UL?</w:t>
      </w:r>
    </w:p>
    <w:p w14:paraId="061E3FDF" w14:textId="733D232D" w:rsidR="00711CBF" w:rsidRDefault="002220F4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Actions</w:t>
      </w:r>
    </w:p>
    <w:p w14:paraId="2F52365C" w14:textId="6BE0416C" w:rsidR="00FB71A4" w:rsidRPr="006A1412" w:rsidRDefault="00FB71A4" w:rsidP="00812475">
      <w:pPr>
        <w:jc w:val="both"/>
        <w:rPr>
          <w:sz w:val="20"/>
        </w:rPr>
      </w:pPr>
      <w:r w:rsidRPr="006A1412">
        <w:rPr>
          <w:sz w:val="20"/>
        </w:rPr>
        <w:t>RAN2 respectfully asks RAN3</w:t>
      </w:r>
      <w:r w:rsidR="00C425B1">
        <w:rPr>
          <w:sz w:val="20"/>
        </w:rPr>
        <w:t xml:space="preserve"> </w:t>
      </w:r>
      <w:r w:rsidRPr="006A1412">
        <w:rPr>
          <w:sz w:val="20"/>
        </w:rPr>
        <w:t xml:space="preserve">to work on the </w:t>
      </w:r>
      <w:r w:rsidR="00996EE8">
        <w:rPr>
          <w:sz w:val="20"/>
        </w:rPr>
        <w:t>detailed design</w:t>
      </w:r>
      <w:r w:rsidRPr="006A1412">
        <w:rPr>
          <w:sz w:val="20"/>
        </w:rPr>
        <w:t xml:space="preserve"> of </w:t>
      </w:r>
      <w:r w:rsidR="00B17601">
        <w:rPr>
          <w:sz w:val="20"/>
        </w:rPr>
        <w:t xml:space="preserve">IAB UL and DL </w:t>
      </w:r>
      <w:r w:rsidR="00F613A9">
        <w:rPr>
          <w:sz w:val="20"/>
        </w:rPr>
        <w:t xml:space="preserve">E2E </w:t>
      </w:r>
      <w:r w:rsidR="00B17601">
        <w:rPr>
          <w:sz w:val="20"/>
        </w:rPr>
        <w:t>flow control mechanisms</w:t>
      </w:r>
      <w:r w:rsidR="00F613A9">
        <w:rPr>
          <w:sz w:val="20"/>
        </w:rPr>
        <w:t>, taking the above into account</w:t>
      </w:r>
      <w:r w:rsidRPr="006A1412">
        <w:rPr>
          <w:b/>
          <w:sz w:val="20"/>
        </w:rPr>
        <w:t>.</w:t>
      </w:r>
    </w:p>
    <w:bookmarkEnd w:id="0"/>
    <w:p w14:paraId="03AA28EC" w14:textId="1EAD5C58" w:rsidR="004F0F93" w:rsidRPr="002220F4" w:rsidRDefault="002220F4" w:rsidP="002220F4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Theme="minorEastAsia"/>
          <w:sz w:val="20"/>
          <w:lang w:eastAsia="zh-CN"/>
        </w:rPr>
      </w:pPr>
      <w:r w:rsidRPr="002220F4">
        <w:rPr>
          <w:rFonts w:eastAsia="Arial"/>
        </w:rPr>
        <w:t>D</w:t>
      </w:r>
      <w:r w:rsidRPr="002220F4">
        <w:rPr>
          <w:rFonts w:eastAsia="Arial" w:hint="eastAsia"/>
        </w:rPr>
        <w:t xml:space="preserve">ate </w:t>
      </w:r>
      <w:r w:rsidRPr="002220F4">
        <w:rPr>
          <w:rFonts w:eastAsia="Arial"/>
        </w:rPr>
        <w:t>of</w:t>
      </w:r>
      <w:r>
        <w:rPr>
          <w:rFonts w:eastAsiaTheme="minorEastAsia"/>
          <w:sz w:val="20"/>
          <w:lang w:eastAsia="zh-CN"/>
        </w:rPr>
        <w:t xml:space="preserve"> </w:t>
      </w:r>
      <w:r w:rsidRPr="002220F4">
        <w:rPr>
          <w:rFonts w:eastAsia="Arial"/>
        </w:rPr>
        <w:t>next RAN2 meetings</w:t>
      </w:r>
      <w:r>
        <w:rPr>
          <w:rFonts w:eastAsiaTheme="minorEastAsia"/>
          <w:sz w:val="20"/>
          <w:lang w:eastAsia="zh-CN"/>
        </w:rPr>
        <w:t xml:space="preserve"> </w:t>
      </w:r>
    </w:p>
    <w:p w14:paraId="28649C03" w14:textId="62E87765" w:rsidR="00996EE8" w:rsidRDefault="00996EE8" w:rsidP="00996EE8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 w:rsidRPr="006A1412">
        <w:rPr>
          <w:bCs/>
          <w:sz w:val="20"/>
        </w:rPr>
        <w:t>3GPPRAN2#</w:t>
      </w:r>
      <w:r w:rsidR="00EF5269" w:rsidRPr="006A1412">
        <w:rPr>
          <w:bCs/>
          <w:sz w:val="20"/>
        </w:rPr>
        <w:t>10</w:t>
      </w:r>
      <w:r w:rsidR="00EF5269">
        <w:rPr>
          <w:bCs/>
          <w:sz w:val="20"/>
        </w:rPr>
        <w:t>7</w:t>
      </w:r>
      <w:r w:rsidRPr="006A1412">
        <w:rPr>
          <w:bCs/>
          <w:sz w:val="20"/>
        </w:rPr>
        <w:tab/>
        <w:t>2</w:t>
      </w:r>
      <w:r>
        <w:rPr>
          <w:bCs/>
          <w:sz w:val="20"/>
        </w:rPr>
        <w:t>6</w:t>
      </w:r>
      <w:r w:rsidRPr="006A1412">
        <w:rPr>
          <w:bCs/>
          <w:sz w:val="20"/>
        </w:rPr>
        <w:t xml:space="preserve"> </w:t>
      </w:r>
      <w:r>
        <w:rPr>
          <w:bCs/>
          <w:sz w:val="20"/>
        </w:rPr>
        <w:t>-</w:t>
      </w:r>
      <w:r w:rsidRPr="006A1412">
        <w:rPr>
          <w:bCs/>
          <w:sz w:val="20"/>
        </w:rPr>
        <w:t xml:space="preserve"> </w:t>
      </w:r>
      <w:r>
        <w:rPr>
          <w:bCs/>
          <w:sz w:val="20"/>
        </w:rPr>
        <w:t>30 August</w:t>
      </w:r>
      <w:r w:rsidRPr="006A1412">
        <w:rPr>
          <w:bCs/>
          <w:sz w:val="20"/>
        </w:rPr>
        <w:t xml:space="preserve"> 2019   </w:t>
      </w:r>
      <w:r w:rsidRPr="006A1412">
        <w:rPr>
          <w:bCs/>
          <w:sz w:val="20"/>
        </w:rPr>
        <w:tab/>
      </w:r>
      <w:r w:rsidRPr="00996EE8">
        <w:rPr>
          <w:bCs/>
          <w:sz w:val="20"/>
        </w:rPr>
        <w:t xml:space="preserve">Prague  </w:t>
      </w:r>
      <w:r w:rsidRPr="006A1412">
        <w:rPr>
          <w:bCs/>
          <w:sz w:val="20"/>
        </w:rPr>
        <w:t xml:space="preserve"> </w:t>
      </w:r>
      <w:r w:rsidRPr="006A1412">
        <w:rPr>
          <w:bCs/>
          <w:sz w:val="20"/>
        </w:rPr>
        <w:tab/>
      </w:r>
      <w:r w:rsidRPr="00996EE8">
        <w:rPr>
          <w:bCs/>
          <w:sz w:val="20"/>
        </w:rPr>
        <w:t>Czechoslovakia</w:t>
      </w:r>
    </w:p>
    <w:p w14:paraId="38646174" w14:textId="2FCAC729" w:rsidR="00503F7E" w:rsidRDefault="00503F7E" w:rsidP="00503F7E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  <w:r w:rsidRPr="006A1412">
        <w:rPr>
          <w:bCs/>
          <w:sz w:val="20"/>
        </w:rPr>
        <w:t>3GPPRAN2#10</w:t>
      </w:r>
      <w:r>
        <w:rPr>
          <w:bCs/>
          <w:sz w:val="20"/>
        </w:rPr>
        <w:t>7bis</w:t>
      </w:r>
      <w:r w:rsidRPr="006A1412">
        <w:rPr>
          <w:bCs/>
          <w:sz w:val="20"/>
        </w:rPr>
        <w:tab/>
      </w:r>
      <w:r>
        <w:rPr>
          <w:bCs/>
          <w:sz w:val="20"/>
        </w:rPr>
        <w:t>14</w:t>
      </w:r>
      <w:r w:rsidRPr="006A1412">
        <w:rPr>
          <w:bCs/>
          <w:sz w:val="20"/>
        </w:rPr>
        <w:t xml:space="preserve"> </w:t>
      </w:r>
      <w:r>
        <w:rPr>
          <w:bCs/>
          <w:sz w:val="20"/>
        </w:rPr>
        <w:t>-</w:t>
      </w:r>
      <w:r w:rsidRPr="006A1412">
        <w:rPr>
          <w:bCs/>
          <w:sz w:val="20"/>
        </w:rPr>
        <w:t xml:space="preserve"> </w:t>
      </w:r>
      <w:r>
        <w:rPr>
          <w:bCs/>
          <w:sz w:val="20"/>
        </w:rPr>
        <w:t>18 October</w:t>
      </w:r>
      <w:r w:rsidRPr="006A1412">
        <w:rPr>
          <w:bCs/>
          <w:sz w:val="20"/>
        </w:rPr>
        <w:t xml:space="preserve"> 2019   </w:t>
      </w:r>
      <w:r w:rsidRPr="006A1412">
        <w:rPr>
          <w:bCs/>
          <w:sz w:val="20"/>
        </w:rPr>
        <w:tab/>
      </w:r>
      <w:r>
        <w:rPr>
          <w:bCs/>
          <w:sz w:val="20"/>
        </w:rPr>
        <w:t>China</w:t>
      </w:r>
    </w:p>
    <w:p w14:paraId="2930E747" w14:textId="447A240E" w:rsidR="00F9483C" w:rsidRPr="00996EE8" w:rsidRDefault="00F9483C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F9483C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6692D" w14:textId="77777777" w:rsidR="002C7DEF" w:rsidRDefault="002C7DEF">
      <w:r>
        <w:separator/>
      </w:r>
    </w:p>
  </w:endnote>
  <w:endnote w:type="continuationSeparator" w:id="0">
    <w:p w14:paraId="57F37E96" w14:textId="77777777" w:rsidR="002C7DEF" w:rsidRDefault="002C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995DF9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995DF9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5A602" w14:textId="77777777" w:rsidR="002C7DEF" w:rsidRDefault="002C7DEF">
      <w:r>
        <w:separator/>
      </w:r>
    </w:p>
  </w:footnote>
  <w:footnote w:type="continuationSeparator" w:id="0">
    <w:p w14:paraId="04534590" w14:textId="77777777" w:rsidR="002C7DEF" w:rsidRDefault="002C7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D11288"/>
    <w:multiLevelType w:val="hybridMultilevel"/>
    <w:tmpl w:val="1D20D7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7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4"/>
  </w:num>
  <w:num w:numId="3">
    <w:abstractNumId w:val="38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40"/>
  </w:num>
  <w:num w:numId="9">
    <w:abstractNumId w:val="27"/>
  </w:num>
  <w:num w:numId="10">
    <w:abstractNumId w:val="12"/>
  </w:num>
  <w:num w:numId="11">
    <w:abstractNumId w:val="37"/>
  </w:num>
  <w:num w:numId="12">
    <w:abstractNumId w:val="7"/>
  </w:num>
  <w:num w:numId="13">
    <w:abstractNumId w:val="30"/>
  </w:num>
  <w:num w:numId="14">
    <w:abstractNumId w:val="6"/>
  </w:num>
  <w:num w:numId="15">
    <w:abstractNumId w:val="21"/>
  </w:num>
  <w:num w:numId="16">
    <w:abstractNumId w:val="2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3"/>
  </w:num>
  <w:num w:numId="20">
    <w:abstractNumId w:val="33"/>
  </w:num>
  <w:num w:numId="21">
    <w:abstractNumId w:val="36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5"/>
  </w:num>
  <w:num w:numId="27">
    <w:abstractNumId w:val="10"/>
  </w:num>
  <w:num w:numId="28">
    <w:abstractNumId w:val="24"/>
  </w:num>
  <w:num w:numId="29">
    <w:abstractNumId w:val="26"/>
  </w:num>
  <w:num w:numId="30">
    <w:abstractNumId w:val="32"/>
  </w:num>
  <w:num w:numId="31">
    <w:abstractNumId w:val="9"/>
  </w:num>
  <w:num w:numId="32">
    <w:abstractNumId w:val="34"/>
  </w:num>
  <w:num w:numId="33">
    <w:abstractNumId w:val="39"/>
  </w:num>
  <w:num w:numId="34">
    <w:abstractNumId w:val="28"/>
  </w:num>
  <w:num w:numId="35">
    <w:abstractNumId w:val="19"/>
  </w:num>
  <w:num w:numId="36">
    <w:abstractNumId w:val="11"/>
  </w:num>
  <w:num w:numId="37">
    <w:abstractNumId w:val="17"/>
  </w:num>
  <w:num w:numId="38">
    <w:abstractNumId w:val="3"/>
  </w:num>
  <w:num w:numId="39">
    <w:abstractNumId w:val="20"/>
  </w:num>
  <w:num w:numId="40">
    <w:abstractNumId w:val="29"/>
  </w:num>
  <w:num w:numId="41">
    <w:abstractNumId w:val="42"/>
  </w:num>
  <w:num w:numId="42">
    <w:abstractNumId w:val="31"/>
  </w:num>
  <w:num w:numId="43">
    <w:abstractNumId w:val="14"/>
  </w:num>
  <w:num w:numId="44">
    <w:abstractNumId w:val="14"/>
  </w:num>
  <w:num w:numId="45">
    <w:abstractNumId w:val="14"/>
  </w:num>
  <w:num w:numId="46">
    <w:abstractNumId w:val="15"/>
  </w:num>
  <w:num w:numId="47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1F76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A5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5FB7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4FA4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69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61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117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324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658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86B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2E7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5"/>
    <w:rsid w:val="002C7B37"/>
    <w:rsid w:val="002C7DEF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1CC9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6C4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2AC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681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28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3F7E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1EEB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1F7"/>
    <w:rsid w:val="005F53B3"/>
    <w:rsid w:val="005F54E6"/>
    <w:rsid w:val="005F561A"/>
    <w:rsid w:val="005F5880"/>
    <w:rsid w:val="005F58EA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ED2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9A3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28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CC2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DAB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7AC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6F4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BBA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A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2B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178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5DF9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CC3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4B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E43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04B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601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993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191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C7F8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5B1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B30"/>
    <w:rsid w:val="00CC2D23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54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05A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269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24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3A9"/>
    <w:rsid w:val="00F6187D"/>
    <w:rsid w:val="00F61B0C"/>
    <w:rsid w:val="00F61C47"/>
    <w:rsid w:val="00F62097"/>
    <w:rsid w:val="00F62325"/>
    <w:rsid w:val="00F6237E"/>
    <w:rsid w:val="00F624D5"/>
    <w:rsid w:val="00F62721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3DF8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94F7B-D407-45AC-A6D5-BA87B0BEB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152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46</cp:revision>
  <cp:lastPrinted>2017-01-22T10:11:00Z</cp:lastPrinted>
  <dcterms:created xsi:type="dcterms:W3CDTF">2019-03-25T01:40:00Z</dcterms:created>
  <dcterms:modified xsi:type="dcterms:W3CDTF">2019-05-02T14:01:00Z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(3)aKajH1Fb1d5EF2vTTI9trUsFvnnnYRGlEHGKReB72iEieG5uU2oT+ILUTKcqO5NGCuzl2GD0
AczNP/DK4RlJJRRXPibtrQyIN01qJvVcs8f1v5l7/ft5ShWUmjcNWf+QKqkm7lXBlAotQExZ
L+DtyThyQUMqjQmfp8Icb7yTuilVDbhe3ytUzfLolE37wsgG+Sq4wPVB008tZQdLyfdvTfO/
G7segs3bn0qPF5atfc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tfFCfAjAWzYqrGvDLyyOe9Obx0etZ67w8dydlf2FKBNe2wk6N4exto
zcf/R+N5PWfXhp6PJPih4aCWO/cD60WDGcd7xMsaKnAVD2bEuOXDlosqJB4qe33JJ0bmtXxz
3fZ83pTWGYg5FNP0wv5LraZSsOV4zb5V9ZFksWyv9pAOIBzJFsZ9WC8dA8B2D8PGAROOt/tp
+M9/SPAl640FTpbb5LCQQnY/xJD7+DHazvLw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4gmIgPTuKDL1W/YLvKYqFsOm7AUtfzKR9mxj
u6vS0NzPzkb6Jr9K4WOmgGe/5Jt5tu4InfmHimwSZPlH3hqA2xw=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1556453012</vt:lpwstr>
  </property>
</Properties>
</file>